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6D" w:rsidRDefault="00690326">
      <w:pPr>
        <w:rPr>
          <w:rFonts w:hint="cs"/>
          <w:rtl/>
          <w:lang w:bidi="ar-EG"/>
        </w:rPr>
      </w:pPr>
    </w:p>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8340"/>
        <w:gridCol w:w="3840"/>
      </w:tblGrid>
      <w:tr w:rsidR="00690326" w:rsidTr="00690326">
        <w:trPr>
          <w:tblCellSpacing w:w="0" w:type="dxa"/>
          <w:jc w:val="center"/>
        </w:trPr>
        <w:tc>
          <w:tcPr>
            <w:tcW w:w="0" w:type="auto"/>
            <w:gridSpan w:val="2"/>
            <w:shd w:val="clear" w:color="auto" w:fill="FFFFFF"/>
            <w:hideMark/>
          </w:tcPr>
          <w:p w:rsidR="00690326" w:rsidRDefault="00690326">
            <w:pPr>
              <w:pStyle w:val="NormalWeb"/>
              <w:jc w:val="center"/>
            </w:pPr>
            <w:r>
              <w:rPr>
                <w:rStyle w:val="Strong"/>
                <w:rFonts w:ascii="Arial" w:hAnsi="Arial" w:cs="Arial"/>
                <w:sz w:val="20"/>
                <w:szCs w:val="20"/>
              </w:rPr>
              <w:t>Maastricht School of Management, The Netherlands &amp; Regional IT Institute are launching</w:t>
            </w:r>
            <w:r>
              <w:t xml:space="preserve"> </w:t>
            </w:r>
            <w:r>
              <w:br/>
            </w:r>
            <w:r>
              <w:rPr>
                <w:rStyle w:val="Strong"/>
                <w:rFonts w:ascii="Arial" w:hAnsi="Arial" w:cs="Arial"/>
                <w:sz w:val="20"/>
                <w:szCs w:val="20"/>
              </w:rPr>
              <w:t>the new rounds of</w:t>
            </w:r>
          </w:p>
          <w:p w:rsidR="00690326" w:rsidRDefault="00690326">
            <w:pPr>
              <w:pStyle w:val="Heading1"/>
              <w:spacing w:before="0" w:beforeAutospacing="0" w:after="0" w:afterAutospacing="0"/>
              <w:jc w:val="center"/>
              <w:rPr>
                <w:rFonts w:ascii="Arial" w:eastAsia="Times New Roman" w:hAnsi="Arial" w:cs="Arial"/>
                <w:color w:val="D8CBAD"/>
                <w:sz w:val="33"/>
                <w:szCs w:val="33"/>
              </w:rPr>
            </w:pPr>
            <w:bookmarkStart w:id="0" w:name="_GoBack"/>
            <w:r>
              <w:rPr>
                <w:rFonts w:ascii="Arial" w:eastAsia="Times New Roman" w:hAnsi="Arial" w:cs="Arial"/>
                <w:color w:val="D8CBAD"/>
                <w:sz w:val="33"/>
                <w:szCs w:val="33"/>
              </w:rPr>
              <w:t>Master of Business Administration - MBA</w:t>
            </w:r>
          </w:p>
          <w:bookmarkEnd w:id="0"/>
          <w:p w:rsidR="00690326" w:rsidRDefault="00690326">
            <w:pPr>
              <w:jc w:val="center"/>
            </w:pPr>
            <w:r>
              <w:br/>
            </w:r>
            <w:r>
              <w:rPr>
                <w:rFonts w:ascii="Arial" w:hAnsi="Arial" w:cs="Arial"/>
                <w:sz w:val="20"/>
                <w:szCs w:val="20"/>
              </w:rPr>
              <w:t>With Specialization in Marketing Management, Banking &amp; Finance and Globalization</w:t>
            </w:r>
          </w:p>
        </w:tc>
      </w:tr>
      <w:tr w:rsidR="00690326" w:rsidTr="00690326">
        <w:trPr>
          <w:tblCellSpacing w:w="0" w:type="dxa"/>
          <w:jc w:val="center"/>
        </w:trPr>
        <w:tc>
          <w:tcPr>
            <w:tcW w:w="0" w:type="auto"/>
            <w:shd w:val="clear" w:color="auto" w:fill="FFFFFF"/>
          </w:tcPr>
          <w:tbl>
            <w:tblPr>
              <w:tblW w:w="8250" w:type="dxa"/>
              <w:tblCellSpacing w:w="15" w:type="dxa"/>
              <w:tblCellMar>
                <w:left w:w="0" w:type="dxa"/>
                <w:right w:w="0" w:type="dxa"/>
              </w:tblCellMar>
              <w:tblLook w:val="04A0" w:firstRow="1" w:lastRow="0" w:firstColumn="1" w:lastColumn="0" w:noHBand="0" w:noVBand="1"/>
            </w:tblPr>
            <w:tblGrid>
              <w:gridCol w:w="8340"/>
            </w:tblGrid>
            <w:tr w:rsidR="00690326">
              <w:trPr>
                <w:tblCellSpacing w:w="15" w:type="dxa"/>
              </w:trPr>
              <w:tc>
                <w:tcPr>
                  <w:tcW w:w="0" w:type="auto"/>
                  <w:tcMar>
                    <w:top w:w="15" w:type="dxa"/>
                    <w:left w:w="15" w:type="dxa"/>
                    <w:bottom w:w="15" w:type="dxa"/>
                    <w:right w:w="15" w:type="dxa"/>
                  </w:tcMar>
                  <w:vAlign w:val="center"/>
                  <w:hideMark/>
                </w:tcPr>
                <w:p w:rsidR="00690326" w:rsidRDefault="00690326">
                  <w:r>
                    <w:t> </w:t>
                  </w:r>
                </w:p>
              </w:tc>
            </w:tr>
            <w:tr w:rsidR="00690326">
              <w:trPr>
                <w:tblCellSpacing w:w="15" w:type="dxa"/>
              </w:trPr>
              <w:tc>
                <w:tcPr>
                  <w:tcW w:w="0" w:type="auto"/>
                  <w:tcMar>
                    <w:top w:w="0" w:type="dxa"/>
                    <w:left w:w="375" w:type="dxa"/>
                    <w:bottom w:w="0" w:type="dxa"/>
                    <w:right w:w="75" w:type="dxa"/>
                  </w:tcMar>
                  <w:vAlign w:val="center"/>
                  <w:hideMark/>
                </w:tcPr>
                <w:p w:rsidR="00690326" w:rsidRDefault="00690326">
                  <w:pPr>
                    <w:pStyle w:val="Heading1"/>
                    <w:spacing w:before="0" w:beforeAutospacing="0" w:after="0" w:afterAutospacing="0"/>
                    <w:jc w:val="both"/>
                    <w:rPr>
                      <w:rFonts w:eastAsia="Times New Roman"/>
                    </w:rPr>
                  </w:pPr>
                  <w:r>
                    <w:rPr>
                      <w:rFonts w:ascii="Arial" w:eastAsia="Times New Roman" w:hAnsi="Arial" w:cs="Arial"/>
                      <w:color w:val="666666"/>
                      <w:sz w:val="21"/>
                      <w:szCs w:val="21"/>
                    </w:rPr>
                    <w:t>Introduction</w:t>
                  </w:r>
                </w:p>
              </w:tc>
            </w:tr>
            <w:tr w:rsidR="00690326">
              <w:trPr>
                <w:tblCellSpacing w:w="15" w:type="dxa"/>
              </w:trPr>
              <w:tc>
                <w:tcPr>
                  <w:tcW w:w="0" w:type="auto"/>
                  <w:tcMar>
                    <w:top w:w="0" w:type="dxa"/>
                    <w:left w:w="375" w:type="dxa"/>
                    <w:bottom w:w="0" w:type="dxa"/>
                    <w:right w:w="75" w:type="dxa"/>
                  </w:tcMar>
                  <w:vAlign w:val="center"/>
                  <w:hideMark/>
                </w:tcPr>
                <w:p w:rsidR="00690326" w:rsidRDefault="00690326">
                  <w:pPr>
                    <w:jc w:val="both"/>
                  </w:pPr>
                  <w:r>
                    <w:rPr>
                      <w:rFonts w:ascii="Arial" w:hAnsi="Arial" w:cs="Arial"/>
                      <w:sz w:val="20"/>
                      <w:szCs w:val="20"/>
                    </w:rPr>
                    <w:t>The global business environment of today needs executives who recognize global trends and respond successfully to them. This MBA program raises the standards of management knowledge and practice through the study and understanding of management theory based on empirical research. Maastricht School of Management MBA participants are given the chance to share their expertise with fellow students and faculty members from all over the world</w:t>
                  </w:r>
                </w:p>
              </w:tc>
            </w:tr>
            <w:tr w:rsidR="00690326">
              <w:trPr>
                <w:tblCellSpacing w:w="15" w:type="dxa"/>
              </w:trPr>
              <w:tc>
                <w:tcPr>
                  <w:tcW w:w="0" w:type="auto"/>
                  <w:tcMar>
                    <w:top w:w="15" w:type="dxa"/>
                    <w:left w:w="15" w:type="dxa"/>
                    <w:bottom w:w="15" w:type="dxa"/>
                    <w:right w:w="15" w:type="dxa"/>
                  </w:tcMar>
                  <w:vAlign w:val="center"/>
                  <w:hideMark/>
                </w:tcPr>
                <w:p w:rsidR="00690326" w:rsidRDefault="00690326">
                  <w:r>
                    <w:rPr>
                      <w:rFonts w:ascii="Arial" w:hAnsi="Arial" w:cs="Arial"/>
                      <w:noProof/>
                    </w:rPr>
                    <w:drawing>
                      <wp:inline distT="0" distB="0" distL="0" distR="0" wp14:anchorId="0D1F0A59" wp14:editId="7ADCB29F">
                        <wp:extent cx="5229225" cy="114300"/>
                        <wp:effectExtent l="0" t="0" r="9525" b="0"/>
                        <wp:docPr id="6" name="Picture 6"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690326">
              <w:trPr>
                <w:tblCellSpacing w:w="15" w:type="dxa"/>
              </w:trPr>
              <w:tc>
                <w:tcPr>
                  <w:tcW w:w="0" w:type="auto"/>
                  <w:tcMar>
                    <w:top w:w="0" w:type="dxa"/>
                    <w:left w:w="375" w:type="dxa"/>
                    <w:bottom w:w="0" w:type="dxa"/>
                    <w:right w:w="75" w:type="dxa"/>
                  </w:tcMar>
                  <w:vAlign w:val="center"/>
                  <w:hideMark/>
                </w:tcPr>
                <w:p w:rsidR="00690326" w:rsidRDefault="00690326">
                  <w:pPr>
                    <w:pStyle w:val="Heading1"/>
                    <w:spacing w:before="0" w:beforeAutospacing="0" w:after="0" w:afterAutospacing="0"/>
                    <w:rPr>
                      <w:rFonts w:eastAsia="Times New Roman"/>
                    </w:rPr>
                  </w:pPr>
                  <w:r>
                    <w:rPr>
                      <w:rFonts w:ascii="Arial" w:eastAsia="Times New Roman" w:hAnsi="Arial" w:cs="Arial"/>
                      <w:color w:val="666666"/>
                      <w:sz w:val="21"/>
                      <w:szCs w:val="21"/>
                    </w:rPr>
                    <w:t>Program Design</w:t>
                  </w:r>
                </w:p>
              </w:tc>
            </w:tr>
            <w:tr w:rsidR="00690326">
              <w:trPr>
                <w:tblCellSpacing w:w="15" w:type="dxa"/>
              </w:trPr>
              <w:tc>
                <w:tcPr>
                  <w:tcW w:w="0" w:type="auto"/>
                  <w:tcMar>
                    <w:top w:w="0" w:type="dxa"/>
                    <w:left w:w="375" w:type="dxa"/>
                    <w:bottom w:w="0" w:type="dxa"/>
                    <w:right w:w="75" w:type="dxa"/>
                  </w:tcMar>
                  <w:vAlign w:val="center"/>
                  <w:hideMark/>
                </w:tcPr>
                <w:p w:rsidR="00690326" w:rsidRDefault="00690326">
                  <w:r>
                    <w:rPr>
                      <w:rFonts w:ascii="Arial" w:hAnsi="Arial" w:cs="Arial"/>
                      <w:sz w:val="20"/>
                      <w:szCs w:val="20"/>
                    </w:rPr>
                    <w:t xml:space="preserve">The Master of Business Administration outreach program is based on the same program offered in the Netherlands as well as worldwide. It consists of 16 courses, totaling 80 credit-hours, distributed on four modules: Foundation Module, Core Module, </w:t>
                  </w:r>
                  <w:proofErr w:type="gramStart"/>
                  <w:r>
                    <w:rPr>
                      <w:rFonts w:ascii="Arial" w:hAnsi="Arial" w:cs="Arial"/>
                      <w:sz w:val="20"/>
                      <w:szCs w:val="20"/>
                    </w:rPr>
                    <w:t>Specialization</w:t>
                  </w:r>
                  <w:proofErr w:type="gramEnd"/>
                  <w:r>
                    <w:rPr>
                      <w:rFonts w:ascii="Arial" w:hAnsi="Arial" w:cs="Arial"/>
                      <w:sz w:val="20"/>
                      <w:szCs w:val="20"/>
                    </w:rPr>
                    <w:t xml:space="preserve"> Module (Participant can choose among Marketing Management, Globalization or Banking and Finance focuses) and Performance Module.</w:t>
                  </w:r>
                </w:p>
              </w:tc>
            </w:tr>
            <w:tr w:rsidR="00690326">
              <w:trPr>
                <w:tblCellSpacing w:w="15" w:type="dxa"/>
              </w:trPr>
              <w:tc>
                <w:tcPr>
                  <w:tcW w:w="0" w:type="auto"/>
                  <w:tcMar>
                    <w:top w:w="15" w:type="dxa"/>
                    <w:left w:w="15" w:type="dxa"/>
                    <w:bottom w:w="15" w:type="dxa"/>
                    <w:right w:w="15" w:type="dxa"/>
                  </w:tcMar>
                  <w:vAlign w:val="center"/>
                  <w:hideMark/>
                </w:tcPr>
                <w:p w:rsidR="00690326" w:rsidRDefault="00690326">
                  <w:r>
                    <w:rPr>
                      <w:noProof/>
                    </w:rPr>
                    <w:drawing>
                      <wp:inline distT="0" distB="0" distL="0" distR="0" wp14:anchorId="7FBD8A19" wp14:editId="2567E987">
                        <wp:extent cx="5229225" cy="114300"/>
                        <wp:effectExtent l="0" t="0" r="9525" b="0"/>
                        <wp:docPr id="5" name="Picture 5"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bl>
          <w:p w:rsidR="00690326" w:rsidRDefault="00690326">
            <w:pPr>
              <w:rPr>
                <w:vanish/>
              </w:rPr>
            </w:pPr>
          </w:p>
          <w:tbl>
            <w:tblPr>
              <w:tblW w:w="8325" w:type="dxa"/>
              <w:tblCellSpacing w:w="15" w:type="dxa"/>
              <w:tblCellMar>
                <w:left w:w="0" w:type="dxa"/>
                <w:right w:w="0" w:type="dxa"/>
              </w:tblCellMar>
              <w:tblLook w:val="04A0" w:firstRow="1" w:lastRow="0" w:firstColumn="1" w:lastColumn="0" w:noHBand="0" w:noVBand="1"/>
            </w:tblPr>
            <w:tblGrid>
              <w:gridCol w:w="8325"/>
            </w:tblGrid>
            <w:tr w:rsidR="00690326">
              <w:trPr>
                <w:tblCellSpacing w:w="15" w:type="dxa"/>
              </w:trPr>
              <w:tc>
                <w:tcPr>
                  <w:tcW w:w="0" w:type="auto"/>
                  <w:tcMar>
                    <w:top w:w="0" w:type="dxa"/>
                    <w:left w:w="375" w:type="dxa"/>
                    <w:bottom w:w="0" w:type="dxa"/>
                    <w:right w:w="75" w:type="dxa"/>
                  </w:tcMar>
                  <w:vAlign w:val="center"/>
                  <w:hideMark/>
                </w:tcPr>
                <w:p w:rsidR="00690326" w:rsidRDefault="00690326">
                  <w:pPr>
                    <w:pStyle w:val="Heading1"/>
                    <w:spacing w:before="0" w:beforeAutospacing="0" w:after="0" w:afterAutospacing="0"/>
                    <w:rPr>
                      <w:rFonts w:eastAsia="Times New Roman"/>
                    </w:rPr>
                  </w:pPr>
                  <w:r>
                    <w:rPr>
                      <w:rFonts w:ascii="Arial" w:eastAsia="Times New Roman" w:hAnsi="Arial" w:cs="Arial"/>
                      <w:color w:val="666666"/>
                      <w:sz w:val="21"/>
                      <w:szCs w:val="21"/>
                    </w:rPr>
                    <w:t>Courses Included (</w:t>
                  </w:r>
                  <w:r>
                    <w:rPr>
                      <w:rFonts w:ascii="Arial" w:eastAsia="Times New Roman" w:hAnsi="Arial" w:cs="Arial"/>
                      <w:color w:val="666666"/>
                      <w:sz w:val="24"/>
                      <w:szCs w:val="24"/>
                    </w:rPr>
                    <w:t>The Program includes 17 courses and a thesis)</w:t>
                  </w:r>
                </w:p>
              </w:tc>
            </w:tr>
          </w:tbl>
          <w:p w:rsidR="00690326" w:rsidRDefault="00690326">
            <w:pPr>
              <w:rPr>
                <w:vanish/>
              </w:rPr>
            </w:pPr>
          </w:p>
          <w:tbl>
            <w:tblPr>
              <w:tblW w:w="8310" w:type="dxa"/>
              <w:tblCellSpacing w:w="15" w:type="dxa"/>
              <w:tblCellMar>
                <w:left w:w="0" w:type="dxa"/>
                <w:right w:w="0" w:type="dxa"/>
              </w:tblCellMar>
              <w:tblLook w:val="04A0" w:firstRow="1" w:lastRow="0" w:firstColumn="1" w:lastColumn="0" w:noHBand="0" w:noVBand="1"/>
            </w:tblPr>
            <w:tblGrid>
              <w:gridCol w:w="8340"/>
            </w:tblGrid>
            <w:tr w:rsidR="00690326">
              <w:trPr>
                <w:tblCellSpacing w:w="15" w:type="dxa"/>
              </w:trPr>
              <w:tc>
                <w:tcPr>
                  <w:tcW w:w="0" w:type="auto"/>
                  <w:tcMar>
                    <w:top w:w="0" w:type="dxa"/>
                    <w:left w:w="375" w:type="dxa"/>
                    <w:bottom w:w="0" w:type="dxa"/>
                    <w:right w:w="75" w:type="dxa"/>
                  </w:tcMar>
                  <w:vAlign w:val="center"/>
                  <w:hideMark/>
                </w:tcPr>
                <w:p w:rsidR="00690326" w:rsidRDefault="00690326">
                  <w:pPr>
                    <w:pStyle w:val="Heading2"/>
                    <w:spacing w:before="0" w:beforeAutospacing="0" w:after="0" w:afterAutospacing="0"/>
                    <w:rPr>
                      <w:rFonts w:ascii="Arial" w:eastAsia="Times New Roman" w:hAnsi="Arial" w:cs="Arial"/>
                      <w:color w:val="D8CBAD"/>
                      <w:sz w:val="21"/>
                      <w:szCs w:val="21"/>
                    </w:rPr>
                  </w:pPr>
                  <w:r>
                    <w:rPr>
                      <w:rFonts w:ascii="Arial" w:eastAsia="Times New Roman" w:hAnsi="Arial" w:cs="Arial"/>
                      <w:color w:val="D8CBAD"/>
                      <w:sz w:val="21"/>
                      <w:szCs w:val="21"/>
                    </w:rPr>
                    <w:t>Foundation Module Courses</w:t>
                  </w:r>
                </w:p>
                <w:p w:rsidR="00690326" w:rsidRDefault="00690326">
                  <w:pPr>
                    <w:rPr>
                      <w:rFonts w:ascii="Arial" w:hAnsi="Arial" w:cs="Arial"/>
                      <w:sz w:val="20"/>
                      <w:szCs w:val="20"/>
                    </w:rPr>
                  </w:pPr>
                  <w:r>
                    <w:rPr>
                      <w:rFonts w:ascii="Arial" w:hAnsi="Arial" w:cs="Arial"/>
                      <w:sz w:val="20"/>
                      <w:szCs w:val="20"/>
                    </w:rPr>
                    <w:t>- Accounting for managers I (Financial Accounting)</w:t>
                  </w:r>
                  <w:r>
                    <w:rPr>
                      <w:rFonts w:ascii="Arial" w:hAnsi="Arial" w:cs="Arial"/>
                      <w:sz w:val="20"/>
                      <w:szCs w:val="20"/>
                    </w:rPr>
                    <w:br/>
                    <w:t xml:space="preserve">- Accounting for managers II (Management Accounting) </w:t>
                  </w:r>
                  <w:r>
                    <w:rPr>
                      <w:rFonts w:ascii="Arial" w:hAnsi="Arial" w:cs="Arial"/>
                      <w:sz w:val="20"/>
                      <w:szCs w:val="20"/>
                    </w:rPr>
                    <w:br/>
                    <w:t xml:space="preserve">- Research Methods and Business Statistics </w:t>
                  </w:r>
                  <w:r>
                    <w:rPr>
                      <w:rFonts w:ascii="Arial" w:hAnsi="Arial" w:cs="Arial"/>
                      <w:sz w:val="20"/>
                      <w:szCs w:val="20"/>
                    </w:rPr>
                    <w:br/>
                    <w:t xml:space="preserve">- Financial Management </w:t>
                  </w:r>
                  <w:r>
                    <w:rPr>
                      <w:rFonts w:ascii="Arial" w:hAnsi="Arial" w:cs="Arial"/>
                      <w:sz w:val="20"/>
                      <w:szCs w:val="20"/>
                    </w:rPr>
                    <w:br/>
                    <w:t xml:space="preserve">- Managerial Economics </w:t>
                  </w:r>
                </w:p>
                <w:p w:rsidR="00690326" w:rsidRDefault="00690326">
                  <w:pPr>
                    <w:pStyle w:val="Heading2"/>
                    <w:spacing w:before="0" w:beforeAutospacing="0" w:after="0" w:afterAutospacing="0"/>
                    <w:rPr>
                      <w:rFonts w:ascii="Arial" w:eastAsia="Times New Roman" w:hAnsi="Arial" w:cs="Arial"/>
                      <w:color w:val="D8CBAD"/>
                      <w:sz w:val="21"/>
                      <w:szCs w:val="21"/>
                    </w:rPr>
                  </w:pPr>
                  <w:r>
                    <w:rPr>
                      <w:rFonts w:ascii="Arial" w:eastAsia="Times New Roman" w:hAnsi="Arial" w:cs="Arial"/>
                      <w:color w:val="D8CBAD"/>
                      <w:sz w:val="21"/>
                      <w:szCs w:val="21"/>
                    </w:rPr>
                    <w:t>Core Module Courses</w:t>
                  </w:r>
                </w:p>
                <w:p w:rsidR="00690326" w:rsidRDefault="00690326">
                  <w:pPr>
                    <w:rPr>
                      <w:rFonts w:ascii="Arial" w:hAnsi="Arial" w:cs="Arial"/>
                      <w:sz w:val="20"/>
                      <w:szCs w:val="20"/>
                    </w:rPr>
                  </w:pPr>
                  <w:r>
                    <w:rPr>
                      <w:rFonts w:ascii="Arial" w:hAnsi="Arial" w:cs="Arial"/>
                      <w:sz w:val="20"/>
                      <w:szCs w:val="20"/>
                    </w:rPr>
                    <w:t xml:space="preserve">- Business in the Global Arena </w:t>
                  </w:r>
                  <w:r>
                    <w:rPr>
                      <w:rFonts w:ascii="Arial" w:hAnsi="Arial" w:cs="Arial"/>
                      <w:sz w:val="20"/>
                      <w:szCs w:val="20"/>
                    </w:rPr>
                    <w:br/>
                    <w:t xml:space="preserve">- Finance in International Markets </w:t>
                  </w:r>
                  <w:r>
                    <w:rPr>
                      <w:rFonts w:ascii="Arial" w:hAnsi="Arial" w:cs="Arial"/>
                      <w:sz w:val="20"/>
                      <w:szCs w:val="20"/>
                    </w:rPr>
                    <w:br/>
                    <w:t xml:space="preserve">- Managing Cultural Diversity </w:t>
                  </w:r>
                  <w:r>
                    <w:rPr>
                      <w:rFonts w:ascii="Arial" w:hAnsi="Arial" w:cs="Arial"/>
                      <w:sz w:val="20"/>
                      <w:szCs w:val="20"/>
                    </w:rPr>
                    <w:br/>
                    <w:t xml:space="preserve">- Marketing in a Global Context </w:t>
                  </w:r>
                  <w:r>
                    <w:rPr>
                      <w:rFonts w:ascii="Arial" w:hAnsi="Arial" w:cs="Arial"/>
                      <w:sz w:val="20"/>
                      <w:szCs w:val="20"/>
                    </w:rPr>
                    <w:br/>
                    <w:t xml:space="preserve">- Global Supply Chain Management </w:t>
                  </w:r>
                  <w:r>
                    <w:rPr>
                      <w:rFonts w:ascii="Arial" w:hAnsi="Arial" w:cs="Arial"/>
                      <w:sz w:val="20"/>
                      <w:szCs w:val="20"/>
                    </w:rPr>
                    <w:br/>
                    <w:t xml:space="preserve">- Leading Change in Multinationals </w:t>
                  </w:r>
                  <w:r>
                    <w:rPr>
                      <w:rFonts w:ascii="Arial" w:hAnsi="Arial" w:cs="Arial"/>
                      <w:sz w:val="20"/>
                      <w:szCs w:val="20"/>
                    </w:rPr>
                    <w:br/>
                    <w:t xml:space="preserve">- Innovation and New Business Ventures </w:t>
                  </w:r>
                  <w:r>
                    <w:rPr>
                      <w:rFonts w:ascii="Arial" w:hAnsi="Arial" w:cs="Arial"/>
                      <w:sz w:val="20"/>
                      <w:szCs w:val="20"/>
                    </w:rPr>
                    <w:br/>
                    <w:t xml:space="preserve">- Global Corporate Strategy </w:t>
                  </w:r>
                </w:p>
                <w:p w:rsidR="00690326" w:rsidRDefault="00690326">
                  <w:pPr>
                    <w:pStyle w:val="Heading2"/>
                    <w:spacing w:before="0" w:beforeAutospacing="0" w:after="0" w:afterAutospacing="0"/>
                    <w:rPr>
                      <w:rFonts w:ascii="Arial" w:eastAsia="Times New Roman" w:hAnsi="Arial" w:cs="Arial"/>
                      <w:color w:val="D8CBAD"/>
                      <w:sz w:val="21"/>
                      <w:szCs w:val="21"/>
                    </w:rPr>
                  </w:pPr>
                  <w:r>
                    <w:rPr>
                      <w:rFonts w:ascii="Arial" w:eastAsia="Times New Roman" w:hAnsi="Arial" w:cs="Arial"/>
                      <w:color w:val="D8CBAD"/>
                      <w:sz w:val="21"/>
                      <w:szCs w:val="21"/>
                    </w:rPr>
                    <w:t>Specialization Module Courses</w:t>
                  </w:r>
                </w:p>
              </w:tc>
            </w:tr>
            <w:tr w:rsidR="00690326">
              <w:trPr>
                <w:tblCellSpacing w:w="15" w:type="dxa"/>
              </w:trPr>
              <w:tc>
                <w:tcPr>
                  <w:tcW w:w="0" w:type="auto"/>
                  <w:tcMar>
                    <w:top w:w="0" w:type="dxa"/>
                    <w:left w:w="375" w:type="dxa"/>
                    <w:bottom w:w="0" w:type="dxa"/>
                    <w:right w:w="75" w:type="dxa"/>
                  </w:tcMar>
                  <w:vAlign w:val="center"/>
                  <w:hideMark/>
                </w:tcPr>
                <w:p w:rsidR="00690326" w:rsidRDefault="00690326">
                  <w:pPr>
                    <w:rPr>
                      <w:rFonts w:ascii="Arial" w:hAnsi="Arial" w:cs="Arial"/>
                      <w:sz w:val="20"/>
                      <w:szCs w:val="20"/>
                    </w:rPr>
                  </w:pPr>
                  <w:r>
                    <w:rPr>
                      <w:rFonts w:ascii="Arial" w:hAnsi="Arial" w:cs="Arial"/>
                    </w:rPr>
                    <w:t> </w:t>
                  </w:r>
                  <w:r>
                    <w:rPr>
                      <w:rFonts w:ascii="Arial" w:hAnsi="Arial" w:cs="Arial"/>
                      <w:sz w:val="20"/>
                      <w:szCs w:val="20"/>
                    </w:rPr>
                    <w:t xml:space="preserve"> </w:t>
                  </w:r>
                </w:p>
                <w:tbl>
                  <w:tblPr>
                    <w:tblW w:w="0" w:type="auto"/>
                    <w:tblCellSpacing w:w="0" w:type="dxa"/>
                    <w:tblCellMar>
                      <w:left w:w="0" w:type="dxa"/>
                      <w:right w:w="0" w:type="dxa"/>
                    </w:tblCellMar>
                    <w:tblLook w:val="04A0" w:firstRow="1" w:lastRow="0" w:firstColumn="1" w:lastColumn="0" w:noHBand="0" w:noVBand="1"/>
                  </w:tblPr>
                  <w:tblGrid>
                    <w:gridCol w:w="2610"/>
                    <w:gridCol w:w="2610"/>
                    <w:gridCol w:w="2610"/>
                  </w:tblGrid>
                  <w:tr w:rsidR="00690326">
                    <w:trPr>
                      <w:tblCellSpacing w:w="0" w:type="dxa"/>
                    </w:trPr>
                    <w:tc>
                      <w:tcPr>
                        <w:tcW w:w="1600" w:type="pct"/>
                        <w:hideMark/>
                      </w:tcPr>
                      <w:p w:rsidR="00690326" w:rsidRDefault="00690326">
                        <w:pPr>
                          <w:pStyle w:val="Heading2"/>
                          <w:spacing w:before="0" w:beforeAutospacing="0" w:after="0" w:afterAutospacing="0"/>
                          <w:rPr>
                            <w:rFonts w:eastAsia="Times New Roman"/>
                            <w:color w:val="666666"/>
                            <w:sz w:val="20"/>
                            <w:szCs w:val="20"/>
                          </w:rPr>
                        </w:pPr>
                        <w:r>
                          <w:rPr>
                            <w:rFonts w:eastAsia="Times New Roman"/>
                            <w:color w:val="666666"/>
                            <w:sz w:val="20"/>
                            <w:szCs w:val="20"/>
                          </w:rPr>
                          <w:t>Marketing Management</w:t>
                        </w:r>
                      </w:p>
                      <w:p w:rsidR="00690326" w:rsidRDefault="00690326">
                        <w:r>
                          <w:rPr>
                            <w:rFonts w:ascii="Arial" w:hAnsi="Arial" w:cs="Arial"/>
                            <w:sz w:val="17"/>
                            <w:szCs w:val="17"/>
                          </w:rPr>
                          <w:t>- Consumer Behavior</w:t>
                        </w:r>
                        <w:r>
                          <w:rPr>
                            <w:rFonts w:ascii="Arial" w:hAnsi="Arial" w:cs="Arial"/>
                            <w:sz w:val="17"/>
                            <w:szCs w:val="17"/>
                          </w:rPr>
                          <w:br/>
                          <w:t>- Marketing of Services</w:t>
                        </w:r>
                        <w:r>
                          <w:rPr>
                            <w:rFonts w:ascii="Arial" w:hAnsi="Arial" w:cs="Arial"/>
                            <w:sz w:val="17"/>
                            <w:szCs w:val="17"/>
                          </w:rPr>
                          <w:br/>
                          <w:t>- Seminar Course</w:t>
                        </w:r>
                      </w:p>
                    </w:tc>
                    <w:tc>
                      <w:tcPr>
                        <w:tcW w:w="1600" w:type="pct"/>
                        <w:hideMark/>
                      </w:tcPr>
                      <w:p w:rsidR="00690326" w:rsidRDefault="00690326">
                        <w:pPr>
                          <w:pStyle w:val="Heading2"/>
                          <w:spacing w:before="0" w:beforeAutospacing="0" w:after="0" w:afterAutospacing="0"/>
                          <w:rPr>
                            <w:rFonts w:eastAsia="Times New Roman"/>
                            <w:color w:val="666666"/>
                            <w:sz w:val="20"/>
                            <w:szCs w:val="20"/>
                          </w:rPr>
                        </w:pPr>
                        <w:r>
                          <w:rPr>
                            <w:rFonts w:eastAsia="Times New Roman"/>
                            <w:color w:val="666666"/>
                            <w:sz w:val="20"/>
                            <w:szCs w:val="20"/>
                          </w:rPr>
                          <w:t>Banking &amp; Finance</w:t>
                        </w:r>
                      </w:p>
                      <w:p w:rsidR="00690326" w:rsidRDefault="00690326">
                        <w:r>
                          <w:rPr>
                            <w:rFonts w:ascii="Arial" w:hAnsi="Arial" w:cs="Arial"/>
                            <w:sz w:val="17"/>
                            <w:szCs w:val="17"/>
                          </w:rPr>
                          <w:t>- Bank Management</w:t>
                        </w:r>
                        <w:r>
                          <w:rPr>
                            <w:rFonts w:ascii="Arial" w:hAnsi="Arial" w:cs="Arial"/>
                            <w:sz w:val="17"/>
                            <w:szCs w:val="17"/>
                          </w:rPr>
                          <w:br/>
                          <w:t xml:space="preserve">- Investment Analysis &amp; Portfolio Management </w:t>
                        </w:r>
                        <w:r>
                          <w:rPr>
                            <w:rFonts w:ascii="Arial" w:hAnsi="Arial" w:cs="Arial"/>
                            <w:sz w:val="17"/>
                            <w:szCs w:val="17"/>
                          </w:rPr>
                          <w:br/>
                          <w:t>- Seminar Course</w:t>
                        </w:r>
                      </w:p>
                    </w:tc>
                    <w:tc>
                      <w:tcPr>
                        <w:tcW w:w="1600" w:type="pct"/>
                        <w:hideMark/>
                      </w:tcPr>
                      <w:p w:rsidR="00690326" w:rsidRDefault="00690326">
                        <w:pPr>
                          <w:pStyle w:val="Heading2"/>
                          <w:spacing w:before="0" w:beforeAutospacing="0" w:after="0" w:afterAutospacing="0"/>
                          <w:rPr>
                            <w:rFonts w:eastAsia="Times New Roman"/>
                            <w:color w:val="666666"/>
                            <w:sz w:val="20"/>
                            <w:szCs w:val="20"/>
                          </w:rPr>
                        </w:pPr>
                        <w:r>
                          <w:rPr>
                            <w:rFonts w:eastAsia="Times New Roman"/>
                            <w:color w:val="666666"/>
                            <w:sz w:val="20"/>
                            <w:szCs w:val="20"/>
                          </w:rPr>
                          <w:t>Globalization</w:t>
                        </w:r>
                      </w:p>
                      <w:p w:rsidR="00690326" w:rsidRDefault="00690326">
                        <w:r>
                          <w:rPr>
                            <w:rFonts w:ascii="Arial" w:hAnsi="Arial" w:cs="Arial"/>
                            <w:sz w:val="17"/>
                            <w:szCs w:val="17"/>
                          </w:rPr>
                          <w:t xml:space="preserve">- Advanced Strategic Management </w:t>
                        </w:r>
                        <w:r>
                          <w:rPr>
                            <w:rFonts w:ascii="Arial" w:hAnsi="Arial" w:cs="Arial"/>
                            <w:sz w:val="17"/>
                            <w:szCs w:val="17"/>
                          </w:rPr>
                          <w:br/>
                          <w:t>- Import/Export Management</w:t>
                        </w:r>
                        <w:r>
                          <w:rPr>
                            <w:rFonts w:ascii="Arial" w:hAnsi="Arial" w:cs="Arial"/>
                            <w:sz w:val="17"/>
                            <w:szCs w:val="17"/>
                          </w:rPr>
                          <w:br/>
                          <w:t>- Seminar Course</w:t>
                        </w:r>
                      </w:p>
                    </w:tc>
                  </w:tr>
                </w:tbl>
                <w:p w:rsidR="00690326" w:rsidRDefault="00690326">
                  <w:r>
                    <w:rPr>
                      <w:rFonts w:ascii="Arial" w:hAnsi="Arial" w:cs="Arial"/>
                    </w:rPr>
                    <w:t> </w:t>
                  </w:r>
                </w:p>
              </w:tc>
            </w:tr>
            <w:tr w:rsidR="00690326">
              <w:trPr>
                <w:tblCellSpacing w:w="15" w:type="dxa"/>
              </w:trPr>
              <w:tc>
                <w:tcPr>
                  <w:tcW w:w="0" w:type="auto"/>
                  <w:tcMar>
                    <w:top w:w="15" w:type="dxa"/>
                    <w:left w:w="15" w:type="dxa"/>
                    <w:bottom w:w="15" w:type="dxa"/>
                    <w:right w:w="15" w:type="dxa"/>
                  </w:tcMar>
                  <w:vAlign w:val="center"/>
                  <w:hideMark/>
                </w:tcPr>
                <w:p w:rsidR="00690326" w:rsidRDefault="00690326">
                  <w:r>
                    <w:rPr>
                      <w:rFonts w:ascii="Arial" w:hAnsi="Arial" w:cs="Arial"/>
                      <w:noProof/>
                    </w:rPr>
                    <w:drawing>
                      <wp:inline distT="0" distB="0" distL="0" distR="0" wp14:anchorId="1E76B10B" wp14:editId="4A72B409">
                        <wp:extent cx="5229225" cy="114300"/>
                        <wp:effectExtent l="0" t="0" r="9525" b="0"/>
                        <wp:docPr id="4" name="Picture 4"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690326">
              <w:trPr>
                <w:tblCellSpacing w:w="15" w:type="dxa"/>
              </w:trPr>
              <w:tc>
                <w:tcPr>
                  <w:tcW w:w="0" w:type="auto"/>
                  <w:tcMar>
                    <w:top w:w="0" w:type="dxa"/>
                    <w:left w:w="375" w:type="dxa"/>
                    <w:bottom w:w="0" w:type="dxa"/>
                    <w:right w:w="75" w:type="dxa"/>
                  </w:tcMar>
                  <w:vAlign w:val="center"/>
                  <w:hideMark/>
                </w:tcPr>
                <w:p w:rsidR="00690326" w:rsidRDefault="00690326">
                  <w:pPr>
                    <w:pStyle w:val="Heading1"/>
                    <w:spacing w:before="0" w:beforeAutospacing="0" w:after="0" w:afterAutospacing="0"/>
                    <w:rPr>
                      <w:rFonts w:eastAsia="Times New Roman"/>
                    </w:rPr>
                  </w:pPr>
                  <w:r>
                    <w:rPr>
                      <w:rFonts w:ascii="Arial" w:eastAsia="Times New Roman" w:hAnsi="Arial" w:cs="Arial"/>
                      <w:color w:val="666666"/>
                      <w:sz w:val="21"/>
                      <w:szCs w:val="21"/>
                    </w:rPr>
                    <w:t>Awarding the Degree</w:t>
                  </w:r>
                </w:p>
              </w:tc>
            </w:tr>
            <w:tr w:rsidR="00690326">
              <w:trPr>
                <w:tblCellSpacing w:w="15" w:type="dxa"/>
              </w:trPr>
              <w:tc>
                <w:tcPr>
                  <w:tcW w:w="0" w:type="auto"/>
                  <w:tcMar>
                    <w:top w:w="0" w:type="dxa"/>
                    <w:left w:w="375" w:type="dxa"/>
                    <w:bottom w:w="0" w:type="dxa"/>
                    <w:right w:w="75" w:type="dxa"/>
                  </w:tcMar>
                  <w:vAlign w:val="center"/>
                  <w:hideMark/>
                </w:tcPr>
                <w:p w:rsidR="00690326" w:rsidRDefault="00690326">
                  <w:r>
                    <w:rPr>
                      <w:rFonts w:ascii="Arial" w:hAnsi="Arial" w:cs="Arial"/>
                      <w:sz w:val="20"/>
                      <w:szCs w:val="20"/>
                    </w:rPr>
                    <w:t xml:space="preserve">Upon successful completion of all 16 courses and the presentation of a credible thesis (a total of 80 credit hours), participants will be awarded the Master of Business Administration in Marketing Management, Globalization, or Banking &amp;amp; Finance from </w:t>
                  </w:r>
                  <w:r>
                    <w:rPr>
                      <w:rFonts w:ascii="Arial" w:hAnsi="Arial" w:cs="Arial"/>
                      <w:sz w:val="20"/>
                      <w:szCs w:val="20"/>
                    </w:rPr>
                    <w:lastRenderedPageBreak/>
                    <w:t>Maastricht School of Management, The Netherlands.</w:t>
                  </w:r>
                </w:p>
              </w:tc>
            </w:tr>
            <w:tr w:rsidR="00690326">
              <w:trPr>
                <w:tblCellSpacing w:w="15" w:type="dxa"/>
              </w:trPr>
              <w:tc>
                <w:tcPr>
                  <w:tcW w:w="0" w:type="auto"/>
                  <w:tcMar>
                    <w:top w:w="15" w:type="dxa"/>
                    <w:left w:w="15" w:type="dxa"/>
                    <w:bottom w:w="15" w:type="dxa"/>
                    <w:right w:w="15" w:type="dxa"/>
                  </w:tcMar>
                  <w:vAlign w:val="center"/>
                  <w:hideMark/>
                </w:tcPr>
                <w:p w:rsidR="00690326" w:rsidRDefault="00690326">
                  <w:r>
                    <w:rPr>
                      <w:noProof/>
                    </w:rPr>
                    <w:lastRenderedPageBreak/>
                    <w:drawing>
                      <wp:inline distT="0" distB="0" distL="0" distR="0" wp14:anchorId="2D718A39" wp14:editId="77D07516">
                        <wp:extent cx="5229225" cy="114300"/>
                        <wp:effectExtent l="0" t="0" r="9525" b="0"/>
                        <wp:docPr id="3" name="Picture 3"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itt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690326">
              <w:trPr>
                <w:tblCellSpacing w:w="15" w:type="dxa"/>
              </w:trPr>
              <w:tc>
                <w:tcPr>
                  <w:tcW w:w="0" w:type="auto"/>
                  <w:tcMar>
                    <w:top w:w="0" w:type="dxa"/>
                    <w:left w:w="375" w:type="dxa"/>
                    <w:bottom w:w="0" w:type="dxa"/>
                    <w:right w:w="75" w:type="dxa"/>
                  </w:tcMar>
                  <w:vAlign w:val="center"/>
                  <w:hideMark/>
                </w:tcPr>
                <w:p w:rsidR="00690326" w:rsidRDefault="00690326">
                  <w:pPr>
                    <w:pStyle w:val="Heading1"/>
                    <w:spacing w:before="0" w:beforeAutospacing="0" w:after="0" w:afterAutospacing="0"/>
                    <w:rPr>
                      <w:rFonts w:eastAsia="Times New Roman"/>
                    </w:rPr>
                  </w:pPr>
                  <w:r>
                    <w:rPr>
                      <w:rFonts w:ascii="Arial" w:eastAsia="Times New Roman" w:hAnsi="Arial" w:cs="Arial"/>
                      <w:color w:val="666666"/>
                      <w:sz w:val="21"/>
                      <w:szCs w:val="21"/>
                    </w:rPr>
                    <w:t>Instructors' Profile:</w:t>
                  </w:r>
                </w:p>
              </w:tc>
            </w:tr>
            <w:tr w:rsidR="00690326">
              <w:trPr>
                <w:tblCellSpacing w:w="15" w:type="dxa"/>
              </w:trPr>
              <w:tc>
                <w:tcPr>
                  <w:tcW w:w="0" w:type="auto"/>
                  <w:tcMar>
                    <w:top w:w="0" w:type="dxa"/>
                    <w:left w:w="375" w:type="dxa"/>
                    <w:bottom w:w="0" w:type="dxa"/>
                    <w:right w:w="75" w:type="dxa"/>
                  </w:tcMar>
                  <w:vAlign w:val="center"/>
                  <w:hideMark/>
                </w:tcPr>
                <w:p w:rsidR="00690326" w:rsidRDefault="00690326">
                  <w:r>
                    <w:rPr>
                      <w:rFonts w:ascii="Arial" w:hAnsi="Arial" w:cs="Arial"/>
                      <w:sz w:val="20"/>
                      <w:szCs w:val="20"/>
                    </w:rPr>
                    <w:t>This program is led by a group of the best minds around the world, 50% of the MBA faculty is comprised of foreign professors who represent the Maastricht School of Management, and known for their long distinguished academic and research history and 50% of the faculty is local professors who possess both the academic and the professional backgrounds that are considered necessary to supplement the master s degree value and integrate the practical experience and the academic knowledge gained from the program.</w:t>
                  </w:r>
                </w:p>
              </w:tc>
            </w:tr>
          </w:tbl>
          <w:p w:rsidR="00690326" w:rsidRDefault="00690326">
            <w:pPr>
              <w:rPr>
                <w:rFonts w:eastAsia="Times New Roman"/>
              </w:rPr>
            </w:pPr>
          </w:p>
        </w:tc>
        <w:tc>
          <w:tcPr>
            <w:tcW w:w="0" w:type="auto"/>
            <w:shd w:val="clear" w:color="auto" w:fill="FFFFFF"/>
            <w:hideMark/>
          </w:tcPr>
          <w:tbl>
            <w:tblPr>
              <w:tblW w:w="3750" w:type="dxa"/>
              <w:tblCellSpacing w:w="75" w:type="dxa"/>
              <w:tblCellMar>
                <w:left w:w="0" w:type="dxa"/>
                <w:right w:w="0" w:type="dxa"/>
              </w:tblCellMar>
              <w:tblLook w:val="04A0" w:firstRow="1" w:lastRow="0" w:firstColumn="1" w:lastColumn="0" w:noHBand="0" w:noVBand="1"/>
            </w:tblPr>
            <w:tblGrid>
              <w:gridCol w:w="3750"/>
            </w:tblGrid>
            <w:tr w:rsidR="00690326">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690326" w:rsidRDefault="00690326">
                  <w:pPr>
                    <w:pStyle w:val="NormalWeb"/>
                    <w:spacing w:before="150" w:beforeAutospacing="0" w:after="0" w:afterAutospacing="0"/>
                    <w:rPr>
                      <w:b/>
                      <w:bCs/>
                    </w:rPr>
                  </w:pPr>
                  <w:r>
                    <w:rPr>
                      <w:rFonts w:ascii="Arial" w:hAnsi="Arial" w:cs="Arial"/>
                      <w:b/>
                      <w:bCs/>
                      <w:sz w:val="20"/>
                      <w:szCs w:val="20"/>
                    </w:rPr>
                    <w:lastRenderedPageBreak/>
                    <w:t>Start Date:</w:t>
                  </w:r>
                </w:p>
                <w:p w:rsidR="00690326" w:rsidRDefault="00690326">
                  <w:r>
                    <w:rPr>
                      <w:rFonts w:ascii="Arial" w:hAnsi="Arial" w:cs="Arial"/>
                      <w:sz w:val="20"/>
                      <w:szCs w:val="20"/>
                    </w:rPr>
                    <w:t>Nov./Dec. 2012</w:t>
                  </w:r>
                  <w:r>
                    <w:t xml:space="preserve"> </w:t>
                  </w:r>
                </w:p>
                <w:p w:rsidR="00690326" w:rsidRDefault="00690326">
                  <w:pPr>
                    <w:pStyle w:val="NormalWeb"/>
                    <w:spacing w:before="300" w:beforeAutospacing="0" w:after="0" w:afterAutospacing="0"/>
                    <w:rPr>
                      <w:b/>
                      <w:bCs/>
                    </w:rPr>
                  </w:pPr>
                  <w:r>
                    <w:rPr>
                      <w:rFonts w:ascii="Arial" w:hAnsi="Arial" w:cs="Arial"/>
                      <w:b/>
                      <w:bCs/>
                      <w:sz w:val="20"/>
                      <w:szCs w:val="20"/>
                    </w:rPr>
                    <w:t>Registration Deadline:</w:t>
                  </w:r>
                </w:p>
                <w:p w:rsidR="00690326" w:rsidRDefault="00690326">
                  <w:r>
                    <w:rPr>
                      <w:rFonts w:ascii="Arial" w:hAnsi="Arial" w:cs="Arial"/>
                      <w:sz w:val="20"/>
                      <w:szCs w:val="20"/>
                    </w:rPr>
                    <w:t>30 September 2012</w:t>
                  </w:r>
                  <w:r>
                    <w:t xml:space="preserve"> </w:t>
                  </w:r>
                </w:p>
                <w:p w:rsidR="00690326" w:rsidRDefault="00690326">
                  <w:pPr>
                    <w:pStyle w:val="NormalWeb"/>
                    <w:spacing w:before="150" w:beforeAutospacing="0" w:after="0" w:afterAutospacing="0"/>
                    <w:rPr>
                      <w:b/>
                      <w:bCs/>
                    </w:rPr>
                  </w:pPr>
                  <w:r>
                    <w:rPr>
                      <w:rFonts w:ascii="Arial" w:hAnsi="Arial" w:cs="Arial"/>
                      <w:b/>
                      <w:bCs/>
                      <w:sz w:val="20"/>
                      <w:szCs w:val="20"/>
                    </w:rPr>
                    <w:t>Duration:</w:t>
                  </w:r>
                </w:p>
                <w:p w:rsidR="00690326" w:rsidRDefault="00690326">
                  <w:r>
                    <w:rPr>
                      <w:rFonts w:ascii="Arial" w:hAnsi="Arial" w:cs="Arial"/>
                      <w:sz w:val="20"/>
                      <w:szCs w:val="20"/>
                    </w:rPr>
                    <w:t>22 months</w:t>
                  </w:r>
                  <w:r>
                    <w:t xml:space="preserve"> </w:t>
                  </w:r>
                </w:p>
                <w:p w:rsidR="00690326" w:rsidRDefault="00690326">
                  <w:pPr>
                    <w:pStyle w:val="NormalWeb"/>
                    <w:spacing w:before="150" w:beforeAutospacing="0" w:after="0" w:afterAutospacing="0"/>
                    <w:rPr>
                      <w:b/>
                      <w:bCs/>
                    </w:rPr>
                  </w:pPr>
                  <w:r>
                    <w:rPr>
                      <w:rFonts w:ascii="Arial" w:hAnsi="Arial" w:cs="Arial"/>
                      <w:b/>
                      <w:bCs/>
                      <w:sz w:val="20"/>
                      <w:szCs w:val="20"/>
                    </w:rPr>
                    <w:t>Program Place:</w:t>
                  </w:r>
                </w:p>
                <w:p w:rsidR="00690326" w:rsidRDefault="00690326">
                  <w:r>
                    <w:rPr>
                      <w:rFonts w:ascii="Arial" w:hAnsi="Arial" w:cs="Arial"/>
                      <w:sz w:val="20"/>
                      <w:szCs w:val="20"/>
                    </w:rPr>
                    <w:t xml:space="preserve">RITI Premises, </w:t>
                  </w:r>
                  <w:proofErr w:type="spellStart"/>
                  <w:r>
                    <w:rPr>
                      <w:rFonts w:ascii="Arial" w:hAnsi="Arial" w:cs="Arial"/>
                      <w:sz w:val="20"/>
                      <w:szCs w:val="20"/>
                    </w:rPr>
                    <w:t>Zamalek</w:t>
                  </w:r>
                  <w:proofErr w:type="spellEnd"/>
                  <w:r>
                    <w:rPr>
                      <w:rFonts w:ascii="Arial" w:hAnsi="Arial" w:cs="Arial"/>
                      <w:sz w:val="20"/>
                      <w:szCs w:val="20"/>
                    </w:rPr>
                    <w:t>, Cairo.</w:t>
                  </w:r>
                </w:p>
              </w:tc>
            </w:tr>
            <w:tr w:rsidR="00690326">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690326" w:rsidRDefault="00690326">
                  <w:pPr>
                    <w:pStyle w:val="NormalWeb"/>
                    <w:spacing w:before="150" w:beforeAutospacing="0" w:after="150" w:afterAutospacing="0"/>
                    <w:ind w:left="150" w:right="150"/>
                  </w:pPr>
                  <w:r>
                    <w:rPr>
                      <w:rStyle w:val="Strong"/>
                      <w:rFonts w:ascii="Arial" w:hAnsi="Arial" w:cs="Arial"/>
                      <w:color w:val="666666"/>
                    </w:rPr>
                    <w:t>Maastricht School of Management (MSM</w:t>
                  </w:r>
                  <w:proofErr w:type="gramStart"/>
                  <w:r>
                    <w:rPr>
                      <w:rStyle w:val="Strong"/>
                      <w:rFonts w:ascii="Arial" w:hAnsi="Arial" w:cs="Arial"/>
                      <w:color w:val="666666"/>
                    </w:rPr>
                    <w:t>)</w:t>
                  </w:r>
                  <w:proofErr w:type="gramEnd"/>
                  <w:r>
                    <w:rPr>
                      <w:rFonts w:ascii="Arial" w:hAnsi="Arial" w:cs="Arial"/>
                      <w:color w:val="000080"/>
                    </w:rPr>
                    <w:br/>
                  </w:r>
                  <w:r>
                    <w:rPr>
                      <w:rFonts w:ascii="Arial" w:hAnsi="Arial" w:cs="Arial"/>
                      <w:color w:val="000080"/>
                    </w:rPr>
                    <w:br/>
                  </w:r>
                  <w:r>
                    <w:rPr>
                      <w:rFonts w:ascii="Arial" w:hAnsi="Arial" w:cs="Arial"/>
                      <w:color w:val="333333"/>
                      <w:sz w:val="17"/>
                      <w:szCs w:val="17"/>
                    </w:rPr>
                    <w:t>The Maastricht School of Management (MSM), located in the Netherlands, is a globally networked management school that provides state-of-art management education to managers and mid-career professionals from different countries. The school's objective is to enhance professional competence and enrich the lives and careers of those involved in the practice of management. The school grants degrees at MBA, PhD, and DBA levels. Annually, more than 2,500 postgraduate students from over 40 different countries attend MSM's programs worldwide.</w:t>
                  </w:r>
                </w:p>
              </w:tc>
            </w:tr>
            <w:tr w:rsidR="00690326">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690326" w:rsidRDefault="00690326">
                  <w:pPr>
                    <w:pStyle w:val="NormalWeb"/>
                    <w:spacing w:before="150" w:beforeAutospacing="0" w:after="150" w:afterAutospacing="0"/>
                    <w:ind w:left="150" w:right="150"/>
                  </w:pPr>
                  <w:r>
                    <w:rPr>
                      <w:rStyle w:val="Strong"/>
                      <w:rFonts w:ascii="Arial" w:hAnsi="Arial" w:cs="Arial"/>
                      <w:color w:val="666666"/>
                      <w:sz w:val="27"/>
                      <w:szCs w:val="27"/>
                    </w:rPr>
                    <w:t>Admission Requirements</w:t>
                  </w:r>
                  <w:proofErr w:type="gramStart"/>
                  <w:r>
                    <w:rPr>
                      <w:rStyle w:val="Strong"/>
                      <w:rFonts w:ascii="Arial" w:hAnsi="Arial" w:cs="Arial"/>
                      <w:color w:val="666666"/>
                      <w:sz w:val="27"/>
                      <w:szCs w:val="27"/>
                    </w:rPr>
                    <w:t>:</w:t>
                  </w:r>
                  <w:proofErr w:type="gramEnd"/>
                  <w:r>
                    <w:rPr>
                      <w:rFonts w:ascii="Arial" w:hAnsi="Arial" w:cs="Arial"/>
                      <w:color w:val="000080"/>
                    </w:rPr>
                    <w:br/>
                  </w:r>
                  <w:r>
                    <w:rPr>
                      <w:rFonts w:ascii="Arial" w:hAnsi="Arial" w:cs="Arial"/>
                      <w:color w:val="000080"/>
                    </w:rPr>
                    <w:br/>
                  </w:r>
                  <w:r>
                    <w:rPr>
                      <w:rFonts w:ascii="Arial" w:hAnsi="Arial" w:cs="Arial"/>
                      <w:color w:val="333333"/>
                      <w:sz w:val="17"/>
                      <w:szCs w:val="17"/>
                    </w:rPr>
                    <w:t xml:space="preserve">The main prerequisite for admission to the Master of Business Administration is a sound academic background. Participants must hold at least a bachelor's degree from a recognized university. A completed application form, copies of academic transcripts, 3 recommendation letters, current CV, and four photos should be submitted. </w:t>
                  </w:r>
                  <w:r>
                    <w:rPr>
                      <w:rFonts w:ascii="Arial" w:hAnsi="Arial" w:cs="Arial"/>
                      <w:color w:val="333333"/>
                      <w:sz w:val="17"/>
                      <w:szCs w:val="17"/>
                    </w:rPr>
                    <w:lastRenderedPageBreak/>
                    <w:t>At least 570 TOEFL score or 213 on the computer based TOEFL. Applicants are required to sit for an admission test that they have to pass in order to be admitted into the program. Three or more years of relevant working experience is required. Participants are admitted on a competitive basis. (All documents have to be submitted in English Language)</w:t>
                  </w:r>
                </w:p>
              </w:tc>
            </w:tr>
          </w:tbl>
          <w:p w:rsidR="00690326" w:rsidRDefault="00690326">
            <w:pPr>
              <w:rPr>
                <w:rFonts w:eastAsia="Times New Roman"/>
                <w:sz w:val="20"/>
                <w:szCs w:val="20"/>
              </w:rPr>
            </w:pPr>
          </w:p>
        </w:tc>
      </w:tr>
      <w:tr w:rsidR="00690326" w:rsidTr="00690326">
        <w:trPr>
          <w:tblCellSpacing w:w="0" w:type="dxa"/>
          <w:jc w:val="center"/>
        </w:trPr>
        <w:tc>
          <w:tcPr>
            <w:tcW w:w="0" w:type="auto"/>
            <w:gridSpan w:val="2"/>
            <w:shd w:val="clear" w:color="auto" w:fill="FFFFFF"/>
            <w:vAlign w:val="center"/>
            <w:hideMark/>
          </w:tcPr>
          <w:p w:rsidR="00690326" w:rsidRDefault="00690326">
            <w:pPr>
              <w:spacing w:before="300" w:after="300"/>
              <w:ind w:left="300" w:right="300"/>
              <w:jc w:val="center"/>
              <w:rPr>
                <w:rFonts w:ascii="Arial" w:hAnsi="Arial" w:cs="Arial"/>
                <w:sz w:val="20"/>
                <w:szCs w:val="20"/>
              </w:rPr>
            </w:pPr>
            <w:r>
              <w:rPr>
                <w:rFonts w:ascii="Arial" w:hAnsi="Arial" w:cs="Arial"/>
                <w:noProof/>
                <w:sz w:val="20"/>
                <w:szCs w:val="20"/>
              </w:rPr>
              <w:lastRenderedPageBreak/>
              <w:drawing>
                <wp:inline distT="0" distB="0" distL="0" distR="0" wp14:anchorId="1328B8AB" wp14:editId="1C412C59">
                  <wp:extent cx="4286250" cy="19050"/>
                  <wp:effectExtent l="0" t="0" r="0" b="0"/>
                  <wp:docPr id="2" name="Picture 2"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lin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p w:rsidR="00690326" w:rsidRDefault="00690326">
            <w:pPr>
              <w:pStyle w:val="NormalWeb"/>
              <w:spacing w:beforeAutospacing="0" w:afterAutospacing="0"/>
              <w:ind w:left="300" w:right="300"/>
              <w:jc w:val="center"/>
              <w:rPr>
                <w:rFonts w:ascii="Arial" w:hAnsi="Arial" w:cs="Arial"/>
                <w:sz w:val="20"/>
                <w:szCs w:val="20"/>
              </w:rPr>
            </w:pPr>
            <w:r>
              <w:rPr>
                <w:rStyle w:val="Strong"/>
                <w:rFonts w:ascii="Arial" w:hAnsi="Arial" w:cs="Arial"/>
              </w:rPr>
              <w:t>Hotline</w:t>
            </w:r>
            <w:r>
              <w:rPr>
                <w:rFonts w:ascii="Arial" w:hAnsi="Arial" w:cs="Arial"/>
                <w:b/>
                <w:bCs/>
                <w:color w:val="993333"/>
              </w:rPr>
              <w:t xml:space="preserve"> </w:t>
            </w:r>
            <w:r>
              <w:rPr>
                <w:rFonts w:ascii="Arial" w:hAnsi="Arial" w:cs="Arial"/>
                <w:b/>
                <w:bCs/>
                <w:color w:val="666666"/>
              </w:rPr>
              <w:t>16147</w:t>
            </w:r>
            <w:r>
              <w:rPr>
                <w:rFonts w:ascii="Arial" w:hAnsi="Arial" w:cs="Arial"/>
                <w:sz w:val="20"/>
                <w:szCs w:val="20"/>
              </w:rPr>
              <w:br/>
              <w:t xml:space="preserve">11A Hassan </w:t>
            </w:r>
            <w:proofErr w:type="spellStart"/>
            <w:r>
              <w:rPr>
                <w:rFonts w:ascii="Arial" w:hAnsi="Arial" w:cs="Arial"/>
                <w:sz w:val="20"/>
                <w:szCs w:val="20"/>
              </w:rPr>
              <w:t>Sabry</w:t>
            </w:r>
            <w:proofErr w:type="spellEnd"/>
            <w:r>
              <w:rPr>
                <w:rFonts w:ascii="Arial" w:hAnsi="Arial" w:cs="Arial"/>
                <w:sz w:val="20"/>
                <w:szCs w:val="20"/>
              </w:rPr>
              <w:t xml:space="preserve"> St., </w:t>
            </w:r>
            <w:proofErr w:type="spellStart"/>
            <w:r>
              <w:rPr>
                <w:rFonts w:ascii="Arial" w:hAnsi="Arial" w:cs="Arial"/>
                <w:sz w:val="20"/>
                <w:szCs w:val="20"/>
              </w:rPr>
              <w:t>Zamalek</w:t>
            </w:r>
            <w:proofErr w:type="spellEnd"/>
            <w:r>
              <w:rPr>
                <w:rFonts w:ascii="Arial" w:hAnsi="Arial" w:cs="Arial"/>
                <w:sz w:val="20"/>
                <w:szCs w:val="20"/>
              </w:rPr>
              <w:t>, 11211 Cairo, Egypt</w:t>
            </w:r>
            <w:r>
              <w:rPr>
                <w:rFonts w:ascii="Arial" w:hAnsi="Arial" w:cs="Arial"/>
                <w:sz w:val="20"/>
                <w:szCs w:val="20"/>
              </w:rPr>
              <w:br/>
              <w:t>T +202 2737 6006 – 2737 5206/7 | F +202 2739 1380 | M +2010 6688 959</w:t>
            </w:r>
            <w:r>
              <w:rPr>
                <w:rFonts w:ascii="Arial" w:hAnsi="Arial" w:cs="Arial"/>
                <w:sz w:val="20"/>
                <w:szCs w:val="20"/>
              </w:rPr>
              <w:br/>
              <w:t xml:space="preserve">E </w:t>
            </w:r>
            <w:hyperlink r:id="rId9" w:history="1">
              <w:r>
                <w:rPr>
                  <w:rStyle w:val="Hyperlink"/>
                  <w:rFonts w:ascii="Arial" w:hAnsi="Arial" w:cs="Arial"/>
                  <w:sz w:val="20"/>
                  <w:szCs w:val="20"/>
                </w:rPr>
                <w:t>info@riti.org</w:t>
              </w:r>
            </w:hyperlink>
            <w:r>
              <w:rPr>
                <w:rFonts w:ascii="Arial" w:hAnsi="Arial" w:cs="Arial"/>
                <w:sz w:val="20"/>
                <w:szCs w:val="20"/>
              </w:rPr>
              <w:t xml:space="preserve"> | W </w:t>
            </w:r>
            <w:hyperlink r:id="rId10" w:tgtFrame="_blank" w:history="1">
              <w:r>
                <w:rPr>
                  <w:rStyle w:val="Hyperlink"/>
                  <w:rFonts w:ascii="Arial" w:hAnsi="Arial" w:cs="Arial"/>
                  <w:sz w:val="20"/>
                  <w:szCs w:val="20"/>
                </w:rPr>
                <w:t>http://www.riti.org</w:t>
              </w:r>
            </w:hyperlink>
          </w:p>
          <w:p w:rsidR="00690326" w:rsidRDefault="00690326">
            <w:pPr>
              <w:ind w:left="300" w:right="300"/>
              <w:jc w:val="center"/>
              <w:rPr>
                <w:rFonts w:ascii="Arial" w:hAnsi="Arial" w:cs="Arial"/>
                <w:sz w:val="20"/>
                <w:szCs w:val="20"/>
              </w:rPr>
            </w:pPr>
            <w:r>
              <w:rPr>
                <w:rFonts w:ascii="Arial" w:hAnsi="Arial" w:cs="Arial"/>
                <w:noProof/>
                <w:sz w:val="20"/>
                <w:szCs w:val="20"/>
              </w:rPr>
              <w:drawing>
                <wp:inline distT="0" distB="0" distL="0" distR="0" wp14:anchorId="0B4F1CF7" wp14:editId="7516DFE8">
                  <wp:extent cx="4286250" cy="19050"/>
                  <wp:effectExtent l="0" t="0" r="0" b="0"/>
                  <wp:docPr id="1" name="Picture 1"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_lin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tc>
      </w:tr>
    </w:tbl>
    <w:p w:rsidR="00690326" w:rsidRDefault="00690326">
      <w:pPr>
        <w:rPr>
          <w:rFonts w:hint="cs"/>
          <w:lang w:bidi="ar-EG"/>
        </w:rPr>
      </w:pPr>
    </w:p>
    <w:sectPr w:rsidR="00690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26"/>
    <w:rsid w:val="002B63FD"/>
    <w:rsid w:val="00690326"/>
    <w:rsid w:val="006C1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2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9032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6903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2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0326"/>
    <w:rPr>
      <w:rFonts w:ascii="Times New Roman" w:hAnsi="Times New Roman" w:cs="Times New Roman"/>
      <w:b/>
      <w:bCs/>
      <w:sz w:val="36"/>
      <w:szCs w:val="36"/>
    </w:rPr>
  </w:style>
  <w:style w:type="character" w:styleId="Hyperlink">
    <w:name w:val="Hyperlink"/>
    <w:basedOn w:val="DefaultParagraphFont"/>
    <w:uiPriority w:val="99"/>
    <w:semiHidden/>
    <w:unhideWhenUsed/>
    <w:rsid w:val="00690326"/>
    <w:rPr>
      <w:color w:val="0000FF"/>
      <w:u w:val="single"/>
    </w:rPr>
  </w:style>
  <w:style w:type="paragraph" w:styleId="NormalWeb">
    <w:name w:val="Normal (Web)"/>
    <w:basedOn w:val="Normal"/>
    <w:uiPriority w:val="99"/>
    <w:unhideWhenUsed/>
    <w:rsid w:val="00690326"/>
    <w:pPr>
      <w:spacing w:before="100" w:beforeAutospacing="1" w:after="100" w:afterAutospacing="1"/>
    </w:pPr>
  </w:style>
  <w:style w:type="character" w:styleId="Strong">
    <w:name w:val="Strong"/>
    <w:basedOn w:val="DefaultParagraphFont"/>
    <w:uiPriority w:val="22"/>
    <w:qFormat/>
    <w:rsid w:val="00690326"/>
    <w:rPr>
      <w:b/>
      <w:bCs/>
    </w:rPr>
  </w:style>
  <w:style w:type="paragraph" w:styleId="BalloonText">
    <w:name w:val="Balloon Text"/>
    <w:basedOn w:val="Normal"/>
    <w:link w:val="BalloonTextChar"/>
    <w:uiPriority w:val="99"/>
    <w:semiHidden/>
    <w:unhideWhenUsed/>
    <w:rsid w:val="00690326"/>
    <w:rPr>
      <w:rFonts w:ascii="Tahoma" w:hAnsi="Tahoma" w:cs="Tahoma"/>
      <w:sz w:val="16"/>
      <w:szCs w:val="16"/>
    </w:rPr>
  </w:style>
  <w:style w:type="character" w:customStyle="1" w:styleId="BalloonTextChar">
    <w:name w:val="Balloon Text Char"/>
    <w:basedOn w:val="DefaultParagraphFont"/>
    <w:link w:val="BalloonText"/>
    <w:uiPriority w:val="99"/>
    <w:semiHidden/>
    <w:rsid w:val="00690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2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9032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6903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2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0326"/>
    <w:rPr>
      <w:rFonts w:ascii="Times New Roman" w:hAnsi="Times New Roman" w:cs="Times New Roman"/>
      <w:b/>
      <w:bCs/>
      <w:sz w:val="36"/>
      <w:szCs w:val="36"/>
    </w:rPr>
  </w:style>
  <w:style w:type="character" w:styleId="Hyperlink">
    <w:name w:val="Hyperlink"/>
    <w:basedOn w:val="DefaultParagraphFont"/>
    <w:uiPriority w:val="99"/>
    <w:semiHidden/>
    <w:unhideWhenUsed/>
    <w:rsid w:val="00690326"/>
    <w:rPr>
      <w:color w:val="0000FF"/>
      <w:u w:val="single"/>
    </w:rPr>
  </w:style>
  <w:style w:type="paragraph" w:styleId="NormalWeb">
    <w:name w:val="Normal (Web)"/>
    <w:basedOn w:val="Normal"/>
    <w:uiPriority w:val="99"/>
    <w:unhideWhenUsed/>
    <w:rsid w:val="00690326"/>
    <w:pPr>
      <w:spacing w:before="100" w:beforeAutospacing="1" w:after="100" w:afterAutospacing="1"/>
    </w:pPr>
  </w:style>
  <w:style w:type="character" w:styleId="Strong">
    <w:name w:val="Strong"/>
    <w:basedOn w:val="DefaultParagraphFont"/>
    <w:uiPriority w:val="22"/>
    <w:qFormat/>
    <w:rsid w:val="00690326"/>
    <w:rPr>
      <w:b/>
      <w:bCs/>
    </w:rPr>
  </w:style>
  <w:style w:type="paragraph" w:styleId="BalloonText">
    <w:name w:val="Balloon Text"/>
    <w:basedOn w:val="Normal"/>
    <w:link w:val="BalloonTextChar"/>
    <w:uiPriority w:val="99"/>
    <w:semiHidden/>
    <w:unhideWhenUsed/>
    <w:rsid w:val="00690326"/>
    <w:rPr>
      <w:rFonts w:ascii="Tahoma" w:hAnsi="Tahoma" w:cs="Tahoma"/>
      <w:sz w:val="16"/>
      <w:szCs w:val="16"/>
    </w:rPr>
  </w:style>
  <w:style w:type="character" w:customStyle="1" w:styleId="BalloonTextChar">
    <w:name w:val="Balloon Text Char"/>
    <w:basedOn w:val="DefaultParagraphFont"/>
    <w:link w:val="BalloonText"/>
    <w:uiPriority w:val="99"/>
    <w:semiHidden/>
    <w:rsid w:val="00690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87389161090bb7c889635109a560cf8"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0a1c37f4850a0d8df7eb4f783397a48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ailer.riti-events.org/link.php?M=6655&amp;N=90&amp;L=2&amp;F=H" TargetMode="External"/><Relationship Id="rId4" Type="http://schemas.openxmlformats.org/officeDocument/2006/relationships/webSettings" Target="webSettings.xml"/><Relationship Id="rId9" Type="http://schemas.openxmlformats.org/officeDocument/2006/relationships/hyperlink" Target="mailto:info@ri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cp:revision>
  <dcterms:created xsi:type="dcterms:W3CDTF">2012-09-24T04:21:00Z</dcterms:created>
  <dcterms:modified xsi:type="dcterms:W3CDTF">2012-09-24T04:22:00Z</dcterms:modified>
</cp:coreProperties>
</file>